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2693" w:rsidRPr="00252971" w:rsidRDefault="00252971">
      <w:pPr>
        <w:rPr>
          <w:b/>
          <w:sz w:val="28"/>
          <w:szCs w:val="28"/>
        </w:rPr>
      </w:pPr>
      <w:r w:rsidRPr="00252971">
        <w:rPr>
          <w:b/>
          <w:sz w:val="28"/>
          <w:szCs w:val="28"/>
        </w:rPr>
        <w:t>Brunswick’s</w:t>
      </w:r>
      <w:r w:rsidR="00322693" w:rsidRPr="00252971">
        <w:rPr>
          <w:b/>
          <w:sz w:val="28"/>
          <w:szCs w:val="28"/>
        </w:rPr>
        <w:t xml:space="preserve"> </w:t>
      </w:r>
      <w:r w:rsidRPr="00252971">
        <w:rPr>
          <w:b/>
          <w:sz w:val="28"/>
          <w:szCs w:val="28"/>
        </w:rPr>
        <w:t>History</w:t>
      </w:r>
      <w:r w:rsidR="00322693" w:rsidRPr="00252971">
        <w:rPr>
          <w:b/>
          <w:sz w:val="28"/>
          <w:szCs w:val="28"/>
        </w:rPr>
        <w:t xml:space="preserve"> Brickworks – </w:t>
      </w:r>
      <w:r w:rsidRPr="00252971">
        <w:rPr>
          <w:b/>
          <w:sz w:val="28"/>
          <w:szCs w:val="28"/>
        </w:rPr>
        <w:t xml:space="preserve">Key Messages </w:t>
      </w:r>
    </w:p>
    <w:p w:rsidR="00FF16E1" w:rsidRDefault="00252971">
      <w:pPr>
        <w:rPr>
          <w:rFonts w:cstheme="minorHAnsi"/>
          <w:color w:val="1D2129"/>
          <w:shd w:val="clear" w:color="auto" w:fill="FFFFFF"/>
        </w:rPr>
      </w:pPr>
      <w:r>
        <w:t>Heritage Victoria is seeking input on the latest proposals from the owner/developer of the Brickworks site.</w:t>
      </w:r>
      <w:r w:rsidR="00FF16E1">
        <w:t xml:space="preserve"> Anyone can make a submission! </w:t>
      </w:r>
      <w:r>
        <w:t xml:space="preserve">Submissions – a letter or email – are due by Saturday 13 January and should be sent to </w:t>
      </w:r>
      <w:r w:rsidR="003F5CDC" w:rsidRPr="003F5CDC">
        <w:rPr>
          <w:rFonts w:cstheme="minorHAnsi"/>
          <w:color w:val="1D2129"/>
          <w:shd w:val="clear" w:color="auto" w:fill="FFFFFF"/>
        </w:rPr>
        <w:t>heritage.permits@delwp.vic.gov.au</w:t>
      </w:r>
      <w:r w:rsidR="003F5CDC">
        <w:rPr>
          <w:rFonts w:cstheme="minorHAnsi"/>
          <w:color w:val="1D2129"/>
          <w:shd w:val="clear" w:color="auto" w:fill="FFFFFF"/>
        </w:rPr>
        <w:t xml:space="preserve"> - mark it </w:t>
      </w:r>
      <w:r w:rsidR="003F5CDC" w:rsidRPr="003F5CDC">
        <w:rPr>
          <w:rFonts w:cstheme="minorHAnsi"/>
          <w:color w:val="1D2129"/>
          <w:shd w:val="clear" w:color="auto" w:fill="FFFFFF"/>
        </w:rPr>
        <w:t>Permit application P27923 for VHR0</w:t>
      </w:r>
      <w:r w:rsidR="003F5CDC">
        <w:rPr>
          <w:rFonts w:cstheme="minorHAnsi"/>
          <w:color w:val="1D2129"/>
          <w:shd w:val="clear" w:color="auto" w:fill="FFFFFF"/>
        </w:rPr>
        <w:t xml:space="preserve">703 Former </w:t>
      </w:r>
      <w:proofErr w:type="spellStart"/>
      <w:r w:rsidR="003F5CDC">
        <w:rPr>
          <w:rFonts w:cstheme="minorHAnsi"/>
          <w:color w:val="1D2129"/>
          <w:shd w:val="clear" w:color="auto" w:fill="FFFFFF"/>
        </w:rPr>
        <w:t>Hoffmans</w:t>
      </w:r>
      <w:proofErr w:type="spellEnd"/>
      <w:r w:rsidR="003F5CDC">
        <w:rPr>
          <w:rFonts w:cstheme="minorHAnsi"/>
          <w:color w:val="1D2129"/>
          <w:shd w:val="clear" w:color="auto" w:fill="FFFFFF"/>
        </w:rPr>
        <w:t xml:space="preserve"> Brickworks – and include your name, address, contact details. </w:t>
      </w:r>
    </w:p>
    <w:p w:rsidR="00252971" w:rsidRDefault="003F5CDC">
      <w:pPr>
        <w:rPr>
          <w:rFonts w:cstheme="minorHAnsi"/>
          <w:color w:val="1D2129"/>
          <w:shd w:val="clear" w:color="auto" w:fill="FFFFFF"/>
        </w:rPr>
      </w:pPr>
      <w:r>
        <w:rPr>
          <w:rFonts w:cstheme="minorHAnsi"/>
          <w:color w:val="1D2129"/>
          <w:shd w:val="clear" w:color="auto" w:fill="FFFFFF"/>
        </w:rPr>
        <w:t xml:space="preserve">Please send us a copy too </w:t>
      </w:r>
      <w:r w:rsidR="00FF16E1">
        <w:rPr>
          <w:rFonts w:cstheme="minorHAnsi"/>
          <w:color w:val="1D2129"/>
          <w:shd w:val="clear" w:color="auto" w:fill="FFFFFF"/>
        </w:rPr>
        <w:t>(</w:t>
      </w:r>
      <w:hyperlink r:id="rId7" w:history="1">
        <w:r w:rsidR="00FF16E1" w:rsidRPr="002E67D3">
          <w:rPr>
            <w:rStyle w:val="Hyperlink"/>
            <w:rFonts w:cstheme="minorHAnsi"/>
            <w:shd w:val="clear" w:color="auto" w:fill="FFFFFF"/>
          </w:rPr>
          <w:t>canj@bigpond.com</w:t>
        </w:r>
      </w:hyperlink>
      <w:r w:rsidR="00FF16E1">
        <w:rPr>
          <w:rFonts w:cstheme="minorHAnsi"/>
          <w:color w:val="1D2129"/>
          <w:shd w:val="clear" w:color="auto" w:fill="FFFFFF"/>
        </w:rPr>
        <w:t xml:space="preserve">) </w:t>
      </w:r>
      <w:r>
        <w:rPr>
          <w:rFonts w:cstheme="minorHAnsi"/>
          <w:color w:val="1D2129"/>
          <w:shd w:val="clear" w:color="auto" w:fill="FFFFFF"/>
        </w:rPr>
        <w:t>and tell us if you are happy to have it up on our website.</w:t>
      </w:r>
    </w:p>
    <w:p w:rsidR="003F5CDC" w:rsidRDefault="00FF16E1">
      <w:pPr>
        <w:rPr>
          <w:rFonts w:cstheme="minorHAnsi"/>
          <w:color w:val="1D2129"/>
          <w:shd w:val="clear" w:color="auto" w:fill="FFFFFF"/>
        </w:rPr>
      </w:pPr>
      <w:r>
        <w:rPr>
          <w:rFonts w:cstheme="minorHAnsi"/>
          <w:color w:val="1D2129"/>
          <w:shd w:val="clear" w:color="auto" w:fill="FFFFFF"/>
        </w:rPr>
        <w:t>Below</w:t>
      </w:r>
      <w:r w:rsidR="003F5CDC">
        <w:rPr>
          <w:rFonts w:cstheme="minorHAnsi"/>
          <w:color w:val="1D2129"/>
          <w:shd w:val="clear" w:color="auto" w:fill="FFFFFF"/>
        </w:rPr>
        <w:t xml:space="preserve"> are some things you might like to consider in your submission. Please don’t just copy and paste – it will have more value if </w:t>
      </w:r>
      <w:r>
        <w:rPr>
          <w:rFonts w:cstheme="minorHAnsi"/>
          <w:color w:val="1D2129"/>
          <w:shd w:val="clear" w:color="auto" w:fill="FFFFFF"/>
        </w:rPr>
        <w:t xml:space="preserve">it’s </w:t>
      </w:r>
      <w:r w:rsidR="003F5CDC">
        <w:rPr>
          <w:rFonts w:cstheme="minorHAnsi"/>
          <w:color w:val="1D2129"/>
          <w:shd w:val="clear" w:color="auto" w:fill="FFFFFF"/>
        </w:rPr>
        <w:t>in your own words. You can read other submissions on our website.</w:t>
      </w:r>
    </w:p>
    <w:p w:rsidR="00FF16E1" w:rsidRDefault="00FF16E1">
      <w:pPr>
        <w:rPr>
          <w:rFonts w:cstheme="minorHAnsi"/>
          <w:color w:val="1D2129"/>
          <w:shd w:val="clear" w:color="auto" w:fill="FFFFFF"/>
        </w:rPr>
      </w:pPr>
      <w:r>
        <w:rPr>
          <w:rFonts w:cstheme="minorHAnsi"/>
          <w:color w:val="1D2129"/>
          <w:shd w:val="clear" w:color="auto" w:fill="FFFFFF"/>
        </w:rPr>
        <w:t xml:space="preserve">And it’s worth knowing what will be taken into account under the Heritage Act: </w:t>
      </w:r>
      <w:proofErr w:type="gramStart"/>
      <w:r>
        <w:rPr>
          <w:rFonts w:cstheme="minorHAnsi"/>
          <w:color w:val="1D2129"/>
          <w:shd w:val="clear" w:color="auto" w:fill="FFFFFF"/>
        </w:rPr>
        <w:t>the</w:t>
      </w:r>
      <w:proofErr w:type="gramEnd"/>
      <w:r>
        <w:rPr>
          <w:rFonts w:cstheme="minorHAnsi"/>
          <w:color w:val="1D2129"/>
          <w:shd w:val="clear" w:color="auto" w:fill="FFFFFF"/>
        </w:rPr>
        <w:t xml:space="preserve"> Executive Director </w:t>
      </w:r>
      <w:r w:rsidRPr="00FF16E1">
        <w:rPr>
          <w:rFonts w:cstheme="minorHAnsi"/>
          <w:b/>
          <w:color w:val="1D2129"/>
          <w:u w:val="single"/>
          <w:shd w:val="clear" w:color="auto" w:fill="FFFFFF"/>
        </w:rPr>
        <w:t>must</w:t>
      </w:r>
      <w:r>
        <w:rPr>
          <w:rFonts w:cstheme="minorHAnsi"/>
          <w:color w:val="1D2129"/>
          <w:shd w:val="clear" w:color="auto" w:fill="FFFFFF"/>
        </w:rPr>
        <w:t xml:space="preserve"> consider:</w:t>
      </w:r>
    </w:p>
    <w:p w:rsidR="00FF16E1" w:rsidRDefault="00FF16E1" w:rsidP="00FF16E1">
      <w:pPr>
        <w:pStyle w:val="NormalWeb"/>
        <w:spacing w:before="60" w:beforeAutospacing="0" w:after="60" w:afterAutospacing="0"/>
        <w:ind w:left="284"/>
      </w:pPr>
      <w:r>
        <w:rPr>
          <w:rFonts w:ascii="Arial" w:hAnsi="Arial" w:cs="Arial"/>
          <w:i/>
          <w:iCs/>
          <w:sz w:val="20"/>
          <w:szCs w:val="20"/>
        </w:rPr>
        <w:t xml:space="preserve">(a) the extent to which the application, if approved, would affect the </w:t>
      </w:r>
      <w:hyperlink r:id="rId8" w:anchor="cultural_heritage" w:history="1">
        <w:r>
          <w:rPr>
            <w:rStyle w:val="Hyperlink"/>
            <w:rFonts w:ascii="Arial" w:hAnsi="Arial" w:cs="Arial"/>
            <w:i/>
            <w:iCs/>
            <w:sz w:val="20"/>
            <w:szCs w:val="20"/>
          </w:rPr>
          <w:t>cultural heritage</w:t>
        </w:r>
      </w:hyperlink>
      <w:r>
        <w:rPr>
          <w:rFonts w:ascii="Arial" w:hAnsi="Arial" w:cs="Arial"/>
          <w:i/>
          <w:iCs/>
          <w:sz w:val="20"/>
          <w:szCs w:val="20"/>
        </w:rPr>
        <w:t xml:space="preserve"> significance of the </w:t>
      </w:r>
      <w:hyperlink r:id="rId9" w:anchor="registered_place" w:history="1">
        <w:r>
          <w:rPr>
            <w:rStyle w:val="Hyperlink"/>
            <w:rFonts w:ascii="Arial" w:hAnsi="Arial" w:cs="Arial"/>
            <w:i/>
            <w:iCs/>
            <w:sz w:val="20"/>
            <w:szCs w:val="20"/>
          </w:rPr>
          <w:t>registered place</w:t>
        </w:r>
      </w:hyperlink>
      <w:r>
        <w:rPr>
          <w:rFonts w:ascii="Arial" w:hAnsi="Arial" w:cs="Arial"/>
          <w:i/>
          <w:iCs/>
          <w:sz w:val="20"/>
          <w:szCs w:val="20"/>
        </w:rPr>
        <w:t xml:space="preserve"> or </w:t>
      </w:r>
      <w:hyperlink r:id="rId10" w:anchor="registered_object" w:history="1">
        <w:r>
          <w:rPr>
            <w:rStyle w:val="Hyperlink"/>
            <w:rFonts w:ascii="Arial" w:hAnsi="Arial" w:cs="Arial"/>
            <w:i/>
            <w:iCs/>
            <w:sz w:val="20"/>
            <w:szCs w:val="20"/>
          </w:rPr>
          <w:t>registered</w:t>
        </w:r>
      </w:hyperlink>
      <w:r>
        <w:rPr>
          <w:rFonts w:ascii="Arial" w:hAnsi="Arial" w:cs="Arial"/>
          <w:i/>
          <w:iCs/>
          <w:sz w:val="20"/>
          <w:szCs w:val="20"/>
        </w:rPr>
        <w:t xml:space="preserve"> </w:t>
      </w:r>
      <w:hyperlink r:id="rId11" w:anchor="registered_object" w:history="1">
        <w:r>
          <w:rPr>
            <w:rStyle w:val="Hyperlink"/>
            <w:rFonts w:ascii="Arial" w:hAnsi="Arial" w:cs="Arial"/>
            <w:i/>
            <w:iCs/>
            <w:sz w:val="20"/>
            <w:szCs w:val="20"/>
          </w:rPr>
          <w:t>object</w:t>
        </w:r>
      </w:hyperlink>
      <w:r>
        <w:rPr>
          <w:rFonts w:ascii="Arial" w:hAnsi="Arial" w:cs="Arial"/>
          <w:i/>
          <w:iCs/>
          <w:sz w:val="20"/>
          <w:szCs w:val="20"/>
        </w:rPr>
        <w:t xml:space="preserve">; </w:t>
      </w:r>
    </w:p>
    <w:p w:rsidR="00FF16E1" w:rsidRDefault="00FF16E1" w:rsidP="00FF16E1">
      <w:pPr>
        <w:pStyle w:val="NormalWeb"/>
        <w:spacing w:before="60" w:beforeAutospacing="0" w:after="60" w:afterAutospacing="0"/>
        <w:ind w:left="284"/>
      </w:pPr>
      <w:r>
        <w:rPr>
          <w:rFonts w:ascii="Arial" w:hAnsi="Arial" w:cs="Arial"/>
          <w:i/>
          <w:iCs/>
          <w:sz w:val="20"/>
          <w:szCs w:val="20"/>
        </w:rPr>
        <w:t xml:space="preserve">(b) the extent to which the application, if refused, would affect the reasonable or economic use of the </w:t>
      </w:r>
      <w:hyperlink r:id="rId12" w:anchor="registered_place" w:history="1">
        <w:r>
          <w:rPr>
            <w:rStyle w:val="Hyperlink"/>
            <w:rFonts w:ascii="Arial" w:hAnsi="Arial" w:cs="Arial"/>
            <w:i/>
            <w:iCs/>
            <w:sz w:val="20"/>
            <w:szCs w:val="20"/>
          </w:rPr>
          <w:t>registered place</w:t>
        </w:r>
      </w:hyperlink>
      <w:r>
        <w:rPr>
          <w:rFonts w:ascii="Arial" w:hAnsi="Arial" w:cs="Arial"/>
          <w:i/>
          <w:iCs/>
          <w:sz w:val="20"/>
          <w:szCs w:val="20"/>
        </w:rPr>
        <w:t xml:space="preserve"> or </w:t>
      </w:r>
      <w:hyperlink r:id="rId13" w:anchor="registered_object" w:history="1">
        <w:r>
          <w:rPr>
            <w:rStyle w:val="Hyperlink"/>
            <w:rFonts w:ascii="Arial" w:hAnsi="Arial" w:cs="Arial"/>
            <w:i/>
            <w:iCs/>
            <w:sz w:val="20"/>
            <w:szCs w:val="20"/>
          </w:rPr>
          <w:t>registered</w:t>
        </w:r>
      </w:hyperlink>
      <w:r>
        <w:rPr>
          <w:rFonts w:ascii="Arial" w:hAnsi="Arial" w:cs="Arial"/>
          <w:i/>
          <w:iCs/>
          <w:sz w:val="20"/>
          <w:szCs w:val="20"/>
        </w:rPr>
        <w:t xml:space="preserve"> </w:t>
      </w:r>
      <w:hyperlink r:id="rId14" w:anchor="registered_object" w:history="1">
        <w:r>
          <w:rPr>
            <w:rStyle w:val="Hyperlink"/>
            <w:rFonts w:ascii="Arial" w:hAnsi="Arial" w:cs="Arial"/>
            <w:i/>
            <w:iCs/>
            <w:sz w:val="20"/>
            <w:szCs w:val="20"/>
          </w:rPr>
          <w:t>object</w:t>
        </w:r>
      </w:hyperlink>
      <w:r>
        <w:rPr>
          <w:rFonts w:ascii="Arial" w:hAnsi="Arial" w:cs="Arial"/>
          <w:i/>
          <w:iCs/>
          <w:sz w:val="20"/>
          <w:szCs w:val="20"/>
        </w:rPr>
        <w:t xml:space="preserve">; </w:t>
      </w:r>
    </w:p>
    <w:p w:rsidR="00FF16E1" w:rsidRDefault="00FF16E1" w:rsidP="00FF16E1">
      <w:pPr>
        <w:pStyle w:val="NormalWeb"/>
        <w:spacing w:before="60" w:beforeAutospacing="0" w:after="60" w:afterAutospacing="0"/>
        <w:ind w:left="284"/>
      </w:pPr>
      <w:r>
        <w:rPr>
          <w:rFonts w:ascii="Arial" w:hAnsi="Arial" w:cs="Arial"/>
          <w:i/>
          <w:iCs/>
          <w:sz w:val="20"/>
          <w:szCs w:val="20"/>
        </w:rPr>
        <w:t xml:space="preserve">(c) any submissions made </w:t>
      </w:r>
      <w:r>
        <w:rPr>
          <w:rFonts w:ascii="Arial" w:hAnsi="Arial" w:cs="Arial"/>
          <w:i/>
          <w:iCs/>
          <w:sz w:val="20"/>
          <w:szCs w:val="20"/>
        </w:rPr>
        <w:t>…</w:t>
      </w:r>
    </w:p>
    <w:p w:rsidR="00FF16E1" w:rsidRPr="00FF16E1" w:rsidRDefault="00FF16E1" w:rsidP="00FF16E1">
      <w:pPr>
        <w:pStyle w:val="NormalWeb"/>
        <w:rPr>
          <w:rFonts w:ascii="Arial" w:hAnsi="Arial" w:cs="Arial"/>
          <w:iCs/>
          <w:sz w:val="20"/>
          <w:szCs w:val="20"/>
        </w:rPr>
      </w:pPr>
      <w:r w:rsidRPr="00FF16E1">
        <w:rPr>
          <w:rFonts w:ascii="Arial" w:hAnsi="Arial" w:cs="Arial"/>
          <w:iCs/>
          <w:sz w:val="20"/>
          <w:szCs w:val="20"/>
        </w:rPr>
        <w:t xml:space="preserve">And the Executive Director </w:t>
      </w:r>
      <w:r w:rsidRPr="00FF16E1">
        <w:rPr>
          <w:rFonts w:ascii="Arial" w:hAnsi="Arial" w:cs="Arial"/>
          <w:b/>
          <w:iCs/>
          <w:sz w:val="20"/>
          <w:szCs w:val="20"/>
          <w:u w:val="single"/>
        </w:rPr>
        <w:t>may</w:t>
      </w:r>
      <w:r w:rsidRPr="00FF16E1">
        <w:rPr>
          <w:rFonts w:ascii="Arial" w:hAnsi="Arial" w:cs="Arial"/>
          <w:iCs/>
          <w:sz w:val="20"/>
          <w:szCs w:val="20"/>
        </w:rPr>
        <w:t xml:space="preserve"> consider:</w:t>
      </w:r>
    </w:p>
    <w:p w:rsidR="00FF16E1" w:rsidRDefault="00FF16E1" w:rsidP="00FF16E1">
      <w:pPr>
        <w:pStyle w:val="NormalWeb"/>
        <w:spacing w:before="60" w:beforeAutospacing="0" w:after="60" w:afterAutospacing="0"/>
        <w:ind w:left="284"/>
      </w:pPr>
      <w:r>
        <w:rPr>
          <w:rFonts w:ascii="Arial" w:hAnsi="Arial" w:cs="Arial"/>
          <w:i/>
          <w:iCs/>
          <w:sz w:val="20"/>
          <w:szCs w:val="20"/>
        </w:rPr>
        <w:t xml:space="preserve">(a) the extent to which the application, if approved, would affect the </w:t>
      </w:r>
      <w:hyperlink r:id="rId15" w:anchor="cultural_heritage" w:history="1">
        <w:r>
          <w:rPr>
            <w:rStyle w:val="Hyperlink"/>
            <w:rFonts w:ascii="Arial" w:hAnsi="Arial" w:cs="Arial"/>
            <w:i/>
            <w:iCs/>
            <w:sz w:val="20"/>
            <w:szCs w:val="20"/>
          </w:rPr>
          <w:t>cultural heritage</w:t>
        </w:r>
      </w:hyperlink>
      <w:r>
        <w:rPr>
          <w:rFonts w:ascii="Arial" w:hAnsi="Arial" w:cs="Arial"/>
          <w:i/>
          <w:iCs/>
          <w:sz w:val="20"/>
          <w:szCs w:val="20"/>
        </w:rPr>
        <w:t xml:space="preserve"> significance of any adjacent or neighbouring property that is— </w:t>
      </w:r>
    </w:p>
    <w:p w:rsidR="00FF16E1" w:rsidRDefault="00FF16E1" w:rsidP="00FF16E1">
      <w:pPr>
        <w:pStyle w:val="NormalWeb"/>
        <w:spacing w:before="60" w:beforeAutospacing="0" w:after="60" w:afterAutospacing="0"/>
        <w:ind w:left="567"/>
      </w:pPr>
      <w:r>
        <w:rPr>
          <w:rFonts w:ascii="Arial" w:hAnsi="Arial" w:cs="Arial"/>
          <w:i/>
          <w:iCs/>
          <w:sz w:val="20"/>
          <w:szCs w:val="20"/>
        </w:rPr>
        <w:t>(</w:t>
      </w:r>
      <w:proofErr w:type="spellStart"/>
      <w:r>
        <w:rPr>
          <w:rFonts w:ascii="Arial" w:hAnsi="Arial" w:cs="Arial"/>
          <w:i/>
          <w:iCs/>
          <w:sz w:val="20"/>
          <w:szCs w:val="20"/>
        </w:rPr>
        <w:t>i</w:t>
      </w:r>
      <w:proofErr w:type="spellEnd"/>
      <w:r>
        <w:rPr>
          <w:rFonts w:ascii="Arial" w:hAnsi="Arial" w:cs="Arial"/>
          <w:i/>
          <w:iCs/>
          <w:sz w:val="20"/>
          <w:szCs w:val="20"/>
        </w:rPr>
        <w:t xml:space="preserve">) included in the </w:t>
      </w:r>
      <w:hyperlink r:id="rId16" w:anchor="heritage_register" w:history="1">
        <w:r>
          <w:rPr>
            <w:rStyle w:val="Hyperlink"/>
            <w:rFonts w:ascii="Arial" w:hAnsi="Arial" w:cs="Arial"/>
            <w:i/>
            <w:iCs/>
            <w:sz w:val="20"/>
            <w:szCs w:val="20"/>
          </w:rPr>
          <w:t>Heritage Register</w:t>
        </w:r>
      </w:hyperlink>
      <w:r>
        <w:rPr>
          <w:rFonts w:ascii="Arial" w:hAnsi="Arial" w:cs="Arial"/>
          <w:i/>
          <w:iCs/>
          <w:sz w:val="20"/>
          <w:szCs w:val="20"/>
        </w:rPr>
        <w:t xml:space="preserve">; or </w:t>
      </w:r>
    </w:p>
    <w:p w:rsidR="00FF16E1" w:rsidRDefault="00FF16E1" w:rsidP="00FF16E1">
      <w:pPr>
        <w:pStyle w:val="NormalWeb"/>
        <w:spacing w:before="60" w:beforeAutospacing="0" w:after="60" w:afterAutospacing="0"/>
        <w:ind w:left="567"/>
      </w:pPr>
      <w:r>
        <w:rPr>
          <w:rFonts w:ascii="Arial" w:hAnsi="Arial" w:cs="Arial"/>
          <w:i/>
          <w:iCs/>
          <w:sz w:val="20"/>
          <w:szCs w:val="20"/>
        </w:rPr>
        <w:t xml:space="preserve">(ii) subject to a heritage requirement or control in the relevant </w:t>
      </w:r>
      <w:hyperlink r:id="rId17" w:anchor="planning_scheme" w:history="1">
        <w:r>
          <w:rPr>
            <w:rStyle w:val="Hyperlink"/>
            <w:rFonts w:ascii="Arial" w:hAnsi="Arial" w:cs="Arial"/>
            <w:i/>
            <w:iCs/>
            <w:sz w:val="20"/>
            <w:szCs w:val="20"/>
          </w:rPr>
          <w:t>planning</w:t>
        </w:r>
      </w:hyperlink>
      <w:r>
        <w:rPr>
          <w:rFonts w:ascii="Arial" w:hAnsi="Arial" w:cs="Arial"/>
          <w:i/>
          <w:iCs/>
          <w:sz w:val="20"/>
          <w:szCs w:val="20"/>
        </w:rPr>
        <w:t xml:space="preserve"> </w:t>
      </w:r>
      <w:hyperlink r:id="rId18" w:anchor="planning_scheme" w:history="1">
        <w:r>
          <w:rPr>
            <w:rStyle w:val="Hyperlink"/>
            <w:rFonts w:ascii="Arial" w:hAnsi="Arial" w:cs="Arial"/>
            <w:i/>
            <w:iCs/>
            <w:sz w:val="20"/>
            <w:szCs w:val="20"/>
          </w:rPr>
          <w:t>scheme</w:t>
        </w:r>
      </w:hyperlink>
      <w:r>
        <w:rPr>
          <w:rFonts w:ascii="Arial" w:hAnsi="Arial" w:cs="Arial"/>
          <w:i/>
          <w:iCs/>
          <w:sz w:val="20"/>
          <w:szCs w:val="20"/>
        </w:rPr>
        <w:t xml:space="preserve">; or </w:t>
      </w:r>
    </w:p>
    <w:p w:rsidR="00FF16E1" w:rsidRDefault="00FF16E1" w:rsidP="00FF16E1">
      <w:pPr>
        <w:pStyle w:val="NormalWeb"/>
        <w:spacing w:before="60" w:beforeAutospacing="0" w:after="60" w:afterAutospacing="0"/>
        <w:ind w:left="284"/>
        <w:rPr>
          <w:rFonts w:cstheme="minorHAnsi"/>
          <w:color w:val="1D2129"/>
          <w:shd w:val="clear" w:color="auto" w:fill="FFFFFF"/>
        </w:rPr>
      </w:pPr>
      <w:r>
        <w:rPr>
          <w:rFonts w:ascii="Arial" w:hAnsi="Arial" w:cs="Arial"/>
          <w:i/>
          <w:iCs/>
          <w:sz w:val="20"/>
          <w:szCs w:val="20"/>
        </w:rPr>
        <w:t>(b)  any other relevant matter.</w:t>
      </w:r>
    </w:p>
    <w:p w:rsidR="0006104C" w:rsidRPr="00FF16E1" w:rsidRDefault="004F6E56" w:rsidP="00FF16E1">
      <w:pPr>
        <w:spacing w:before="120" w:after="120" w:line="240" w:lineRule="auto"/>
        <w:rPr>
          <w:b/>
          <w:sz w:val="28"/>
          <w:szCs w:val="28"/>
        </w:rPr>
      </w:pPr>
      <w:r w:rsidRPr="00FF16E1">
        <w:rPr>
          <w:b/>
          <w:sz w:val="28"/>
          <w:szCs w:val="28"/>
        </w:rPr>
        <w:t>What is proposed?</w:t>
      </w:r>
    </w:p>
    <w:p w:rsidR="004F6E56" w:rsidRDefault="004F6E56" w:rsidP="00FF16E1">
      <w:pPr>
        <w:pStyle w:val="ListParagraph"/>
        <w:numPr>
          <w:ilvl w:val="0"/>
          <w:numId w:val="4"/>
        </w:numPr>
      </w:pPr>
      <w:r>
        <w:t>Complete demolition of the</w:t>
      </w:r>
      <w:r w:rsidR="00CE6AC0">
        <w:t xml:space="preserve"> historic Brick Pressing Shed (B</w:t>
      </w:r>
      <w:r>
        <w:t xml:space="preserve">uilding 5) and the </w:t>
      </w:r>
      <w:r w:rsidR="00C93DE4">
        <w:t xml:space="preserve">adjoining </w:t>
      </w:r>
      <w:r w:rsidR="00CE6AC0">
        <w:t>former Engine House (B</w:t>
      </w:r>
      <w:r>
        <w:t>uilding 6)</w:t>
      </w:r>
    </w:p>
    <w:p w:rsidR="004F6E56" w:rsidRDefault="004F6E56" w:rsidP="00FF16E1">
      <w:pPr>
        <w:pStyle w:val="ListParagraph"/>
        <w:numPr>
          <w:ilvl w:val="0"/>
          <w:numId w:val="4"/>
        </w:numPr>
      </w:pPr>
      <w:r>
        <w:t xml:space="preserve">Two new buildings: </w:t>
      </w:r>
    </w:p>
    <w:p w:rsidR="004F6E56" w:rsidRDefault="004F6E56" w:rsidP="004F6E56">
      <w:pPr>
        <w:pStyle w:val="ListParagraph"/>
        <w:numPr>
          <w:ilvl w:val="0"/>
          <w:numId w:val="1"/>
        </w:numPr>
      </w:pPr>
      <w:r>
        <w:t>A combined café, studio/offices and a small interpretation space – called the ‘Heritage Interpretation Centre’</w:t>
      </w:r>
    </w:p>
    <w:p w:rsidR="004F6E56" w:rsidRDefault="004F6E56" w:rsidP="004F6E56">
      <w:pPr>
        <w:pStyle w:val="ListParagraph"/>
        <w:numPr>
          <w:ilvl w:val="0"/>
          <w:numId w:val="1"/>
        </w:numPr>
      </w:pPr>
      <w:r>
        <w:t>A 7-8 storey residential building – this building is marked as ‘subject to a separate application’ so there are only limited details on the plans</w:t>
      </w:r>
    </w:p>
    <w:p w:rsidR="005376F5" w:rsidRDefault="005376F5" w:rsidP="00FF16E1">
      <w:pPr>
        <w:pStyle w:val="ListParagraph"/>
        <w:numPr>
          <w:ilvl w:val="0"/>
          <w:numId w:val="4"/>
        </w:numPr>
      </w:pPr>
      <w:bookmarkStart w:id="0" w:name="_GoBack"/>
      <w:bookmarkEnd w:id="0"/>
      <w:r>
        <w:t>Destruction or removal of most of the brick-making equipment and systems, with only two of the seven brick-presses to be retained for interpretation (but not in their original locations)</w:t>
      </w:r>
    </w:p>
    <w:p w:rsidR="004F6E56" w:rsidRPr="00FF16E1" w:rsidRDefault="004F6E56" w:rsidP="00FF16E1">
      <w:pPr>
        <w:spacing w:before="120" w:after="120" w:line="240" w:lineRule="auto"/>
        <w:rPr>
          <w:b/>
          <w:sz w:val="28"/>
          <w:szCs w:val="28"/>
        </w:rPr>
      </w:pPr>
      <w:r w:rsidRPr="00FF16E1">
        <w:rPr>
          <w:b/>
          <w:sz w:val="28"/>
          <w:szCs w:val="28"/>
        </w:rPr>
        <w:t>What is wrong with this proposal?</w:t>
      </w:r>
    </w:p>
    <w:p w:rsidR="00C93DE4" w:rsidRDefault="00C93DE4" w:rsidP="00C93DE4">
      <w:pPr>
        <w:pStyle w:val="ListParagraph"/>
        <w:numPr>
          <w:ilvl w:val="0"/>
          <w:numId w:val="3"/>
        </w:numPr>
      </w:pPr>
      <w:r w:rsidRPr="00C93DE4">
        <w:t>Demolition of the</w:t>
      </w:r>
      <w:r>
        <w:t xml:space="preserve"> Brick Pressing Shed and adjoining former Engine House will impact the outstanding historical, scientific and technological significance of the Brickworks</w:t>
      </w:r>
      <w:r w:rsidR="00CE6AC0">
        <w:t xml:space="preserve"> as a whole</w:t>
      </w:r>
    </w:p>
    <w:p w:rsidR="00CE6AC0" w:rsidRDefault="00CE6AC0" w:rsidP="00C93DE4">
      <w:pPr>
        <w:pStyle w:val="ListParagraph"/>
        <w:numPr>
          <w:ilvl w:val="0"/>
          <w:numId w:val="3"/>
        </w:numPr>
      </w:pPr>
      <w:r>
        <w:t xml:space="preserve">The demolition of Building 5 – with the associated relocation of the brick-making machinery, and destruction of other elements (e.g. conveyors, communication hatches, workers cribs </w:t>
      </w:r>
      <w:r>
        <w:lastRenderedPageBreak/>
        <w:t>etc) – means the loss of the earliest and a very rare surviving example of its type in Victoria and Australia.</w:t>
      </w:r>
    </w:p>
    <w:p w:rsidR="00273672" w:rsidRPr="00273672" w:rsidRDefault="00C93DE4" w:rsidP="00CE6AC0">
      <w:pPr>
        <w:pStyle w:val="ListParagraph"/>
        <w:numPr>
          <w:ilvl w:val="0"/>
          <w:numId w:val="3"/>
        </w:numPr>
        <w:rPr>
          <w:rFonts w:cstheme="minorHAnsi"/>
        </w:rPr>
      </w:pPr>
      <w:r>
        <w:t xml:space="preserve">The former Hoffman Brickworks have the highest level of heritage protection available in Victoria (under the </w:t>
      </w:r>
      <w:r w:rsidRPr="00C93DE4">
        <w:rPr>
          <w:i/>
        </w:rPr>
        <w:t>Heritage Act 2017</w:t>
      </w:r>
      <w:r>
        <w:t>) and such places should be protected</w:t>
      </w:r>
      <w:r w:rsidR="00CE6AC0">
        <w:t>.</w:t>
      </w:r>
      <w:r w:rsidR="00CE6AC0" w:rsidRPr="00CE6AC0">
        <w:t xml:space="preserve"> </w:t>
      </w:r>
    </w:p>
    <w:p w:rsidR="00C93DE4" w:rsidRDefault="00C93DE4" w:rsidP="00C93DE4">
      <w:pPr>
        <w:pStyle w:val="ListParagraph"/>
        <w:numPr>
          <w:ilvl w:val="0"/>
          <w:numId w:val="3"/>
        </w:numPr>
      </w:pPr>
      <w:r>
        <w:t>The demolition is not warranted</w:t>
      </w:r>
      <w:r w:rsidR="00CE6AC0">
        <w:t xml:space="preserve"> </w:t>
      </w:r>
      <w:proofErr w:type="gramStart"/>
      <w:r w:rsidR="00CE6AC0">
        <w:t>on the basis of</w:t>
      </w:r>
      <w:proofErr w:type="gramEnd"/>
      <w:r w:rsidR="00CE6AC0">
        <w:t xml:space="preserve"> the structural condition of the building</w:t>
      </w:r>
      <w:r>
        <w:t xml:space="preserve">. The owner/developer has received engineering advice </w:t>
      </w:r>
      <w:r w:rsidR="009F00F9">
        <w:t xml:space="preserve">(from </w:t>
      </w:r>
      <w:r>
        <w:t xml:space="preserve">Beauchamp </w:t>
      </w:r>
      <w:r w:rsidR="009F00F9" w:rsidRPr="00A113C4">
        <w:rPr>
          <w:rFonts w:cstheme="minorHAnsi"/>
        </w:rPr>
        <w:t>Hogg Spano Consultants</w:t>
      </w:r>
      <w:r w:rsidR="005E4AAB">
        <w:rPr>
          <w:rFonts w:cstheme="minorHAnsi"/>
        </w:rPr>
        <w:t xml:space="preserve">) </w:t>
      </w:r>
      <w:r>
        <w:t>that the buildings can be repaired and reused.</w:t>
      </w:r>
    </w:p>
    <w:p w:rsidR="00C93DE4" w:rsidRDefault="00C93DE4" w:rsidP="00C93DE4">
      <w:pPr>
        <w:pStyle w:val="ListParagraph"/>
        <w:numPr>
          <w:ilvl w:val="0"/>
          <w:numId w:val="3"/>
        </w:numPr>
      </w:pPr>
      <w:r>
        <w:t xml:space="preserve">The owner/developer has failed to adequately maintain these buildings in a secure and water tight condition; this neglect has caused some of the deterioration </w:t>
      </w:r>
    </w:p>
    <w:p w:rsidR="00273672" w:rsidRDefault="0080512A" w:rsidP="00273672">
      <w:pPr>
        <w:pStyle w:val="ListParagraph"/>
        <w:numPr>
          <w:ilvl w:val="0"/>
          <w:numId w:val="3"/>
        </w:numPr>
        <w:rPr>
          <w:rFonts w:cstheme="minorHAnsi"/>
        </w:rPr>
      </w:pPr>
      <w:r>
        <w:t xml:space="preserve">Approvals – from Heritage Victoria and Moreland City Council - that have allowed the redevelopment of this site have been based on the conservation of the historic core, including adaptive reuse of </w:t>
      </w:r>
      <w:r w:rsidR="00CE6AC0">
        <w:t>B</w:t>
      </w:r>
      <w:r>
        <w:t>uildings 5 and 6</w:t>
      </w:r>
      <w:r w:rsidR="00F22D2A">
        <w:t xml:space="preserve">, with Building 5 </w:t>
      </w:r>
      <w:r w:rsidR="00F22D2A" w:rsidRPr="00F22D2A">
        <w:rPr>
          <w:rFonts w:cstheme="minorHAnsi"/>
        </w:rPr>
        <w:t>having interpretation as its primary use</w:t>
      </w:r>
      <w:r w:rsidR="00273672">
        <w:rPr>
          <w:rFonts w:cstheme="minorHAnsi"/>
        </w:rPr>
        <w:t>. For example:</w:t>
      </w:r>
    </w:p>
    <w:p w:rsidR="00273672" w:rsidRDefault="00273672" w:rsidP="00273672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The</w:t>
      </w:r>
      <w:r>
        <w:t xml:space="preserve"> first Heritage Victoria permit issued in 1998 and which forms the basis of all subsequent approvals states that: “</w:t>
      </w:r>
      <w:r w:rsidRPr="00CE6AC0">
        <w:rPr>
          <w:rFonts w:cstheme="minorHAnsi"/>
        </w:rPr>
        <w:t>Building 5 and all its associated equipment, including the nine brick presses, (1 Austral Otis machine, 2 Anderson machines, and six other unmarked machines designed on the same Bradley Craven brick press model) is to be retained in its entirety.  Building 5 is to be used primarily for the interpretation of the Hoffman Brickworks site and may include other compatible uses.  Building 5 is to be accessible to the public ...</w:t>
      </w:r>
      <w:r>
        <w:rPr>
          <w:rFonts w:cstheme="minorHAnsi"/>
        </w:rPr>
        <w:t>”</w:t>
      </w:r>
    </w:p>
    <w:p w:rsidR="00273672" w:rsidRPr="00CE6AC0" w:rsidRDefault="00273672" w:rsidP="00273672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 xml:space="preserve">The </w:t>
      </w:r>
      <w:r w:rsidRPr="00252971">
        <w:rPr>
          <w:rFonts w:cstheme="minorHAnsi"/>
        </w:rPr>
        <w:t>amended Development Plan approved in 2010 allowed</w:t>
      </w:r>
      <w:r>
        <w:rPr>
          <w:rFonts w:cstheme="minorHAnsi"/>
        </w:rPr>
        <w:t xml:space="preserve"> some strata title offices and a retail space in Building 5, but required retention of all the brick-presses.</w:t>
      </w:r>
    </w:p>
    <w:p w:rsidR="002723A8" w:rsidRDefault="002723A8" w:rsidP="002723A8">
      <w:pPr>
        <w:pStyle w:val="ListParagraph"/>
        <w:numPr>
          <w:ilvl w:val="0"/>
          <w:numId w:val="3"/>
        </w:numPr>
      </w:pPr>
      <w:r>
        <w:t xml:space="preserve">The proposed interpretation centre is small and appears to offer limited opportunities to engage with the rich history of brick-making. Moreover, visitors will no longer be able to </w:t>
      </w:r>
      <w:r w:rsidR="00317FAA">
        <w:t xml:space="preserve">have an authentic experience of </w:t>
      </w:r>
      <w:r>
        <w:t xml:space="preserve">the actual </w:t>
      </w:r>
      <w:r w:rsidR="00317FAA">
        <w:t>place and appreciate the relationship between the brick-making and firing processes.</w:t>
      </w:r>
    </w:p>
    <w:p w:rsidR="00F22D2A" w:rsidRDefault="00317FAA" w:rsidP="00317FAA">
      <w:pPr>
        <w:pStyle w:val="ListParagraph"/>
        <w:numPr>
          <w:ilvl w:val="0"/>
          <w:numId w:val="3"/>
        </w:numPr>
        <w:rPr>
          <w:rFonts w:cstheme="minorHAnsi"/>
        </w:rPr>
      </w:pPr>
      <w:r w:rsidRPr="00F22D2A">
        <w:rPr>
          <w:rFonts w:cstheme="minorHAnsi"/>
        </w:rPr>
        <w:t xml:space="preserve">Substantial concessions have been provided to the </w:t>
      </w:r>
      <w:r w:rsidR="00F22D2A">
        <w:rPr>
          <w:rFonts w:cstheme="minorHAnsi"/>
        </w:rPr>
        <w:t>owner/developer</w:t>
      </w:r>
      <w:r w:rsidRPr="00F22D2A">
        <w:rPr>
          <w:rFonts w:cstheme="minorHAnsi"/>
        </w:rPr>
        <w:t xml:space="preserve"> over </w:t>
      </w:r>
      <w:r w:rsidR="00F22D2A">
        <w:rPr>
          <w:rFonts w:cstheme="minorHAnsi"/>
        </w:rPr>
        <w:t xml:space="preserve">the last 20 </w:t>
      </w:r>
      <w:r w:rsidRPr="00F22D2A">
        <w:rPr>
          <w:rFonts w:cstheme="minorHAnsi"/>
        </w:rPr>
        <w:t xml:space="preserve">years to enable the documented and agreed heritage values to be conserved and interpreted. These concessions include the original rezoning of the site, public funding of </w:t>
      </w:r>
      <w:proofErr w:type="gramStart"/>
      <w:r w:rsidRPr="00F22D2A">
        <w:rPr>
          <w:rFonts w:cstheme="minorHAnsi"/>
        </w:rPr>
        <w:t>a number of</w:t>
      </w:r>
      <w:proofErr w:type="gramEnd"/>
      <w:r w:rsidRPr="00F22D2A">
        <w:rPr>
          <w:rFonts w:cstheme="minorHAnsi"/>
        </w:rPr>
        <w:t xml:space="preserve"> the original studies and documentation of works (through Moreland City Council and the Commonwealth government), </w:t>
      </w:r>
      <w:r w:rsidR="00F22D2A">
        <w:rPr>
          <w:rFonts w:cstheme="minorHAnsi"/>
        </w:rPr>
        <w:t xml:space="preserve">changes to the agreed staging of development and conservation works, the </w:t>
      </w:r>
      <w:r w:rsidR="00F22D2A" w:rsidRPr="00F22D2A">
        <w:rPr>
          <w:rFonts w:cstheme="minorHAnsi"/>
        </w:rPr>
        <w:t xml:space="preserve">increased number of dwellings allowed on the site over and above what was originally </w:t>
      </w:r>
      <w:r w:rsidR="00F22D2A">
        <w:rPr>
          <w:rFonts w:cstheme="minorHAnsi"/>
        </w:rPr>
        <w:t xml:space="preserve">allowed in the Development Plan, </w:t>
      </w:r>
      <w:r w:rsidRPr="00F22D2A">
        <w:rPr>
          <w:rFonts w:cstheme="minorHAnsi"/>
        </w:rPr>
        <w:t xml:space="preserve">and in </w:t>
      </w:r>
      <w:r w:rsidR="00F22D2A">
        <w:rPr>
          <w:rFonts w:cstheme="minorHAnsi"/>
        </w:rPr>
        <w:t>numerous other ways.</w:t>
      </w:r>
    </w:p>
    <w:p w:rsidR="004F6E56" w:rsidRPr="00FF16E1" w:rsidRDefault="004F6E56" w:rsidP="00FF16E1">
      <w:pPr>
        <w:spacing w:before="120" w:after="120" w:line="240" w:lineRule="auto"/>
        <w:rPr>
          <w:b/>
          <w:sz w:val="28"/>
          <w:szCs w:val="28"/>
        </w:rPr>
      </w:pPr>
      <w:r w:rsidRPr="00FF16E1">
        <w:rPr>
          <w:b/>
          <w:sz w:val="28"/>
          <w:szCs w:val="28"/>
        </w:rPr>
        <w:t>As a resident or owner, what else might concern you?</w:t>
      </w:r>
    </w:p>
    <w:p w:rsidR="004F6E56" w:rsidRPr="004F6E56" w:rsidRDefault="004F6E56" w:rsidP="004F6E56">
      <w:pPr>
        <w:pStyle w:val="ListParagraph"/>
        <w:numPr>
          <w:ilvl w:val="0"/>
          <w:numId w:val="2"/>
        </w:numPr>
        <w:rPr>
          <w:b/>
        </w:rPr>
      </w:pPr>
      <w:r>
        <w:t xml:space="preserve">Increased </w:t>
      </w:r>
      <w:r w:rsidR="00C93DE4">
        <w:t>residential development at the B</w:t>
      </w:r>
      <w:r>
        <w:t xml:space="preserve">rickworks, with </w:t>
      </w:r>
      <w:r w:rsidR="00C93DE4">
        <w:t xml:space="preserve">associated </w:t>
      </w:r>
      <w:r>
        <w:t>issues such as traffic</w:t>
      </w:r>
      <w:r w:rsidR="00C93DE4">
        <w:t>, noise</w:t>
      </w:r>
    </w:p>
    <w:p w:rsidR="004F6E56" w:rsidRPr="00C93DE4" w:rsidRDefault="00C93DE4" w:rsidP="004F6E56">
      <w:pPr>
        <w:pStyle w:val="ListParagraph"/>
        <w:numPr>
          <w:ilvl w:val="0"/>
          <w:numId w:val="2"/>
        </w:numPr>
        <w:rPr>
          <w:b/>
        </w:rPr>
      </w:pPr>
      <w:r>
        <w:t xml:space="preserve">The height and bulk of the multi-storey apartment </w:t>
      </w:r>
      <w:r w:rsidR="004F6E56">
        <w:t xml:space="preserve">building, 3-4 storeys higher than </w:t>
      </w:r>
      <w:r>
        <w:t xml:space="preserve">the apartment building at 99 Brickworks Drive, </w:t>
      </w:r>
      <w:r w:rsidR="00317FAA">
        <w:t xml:space="preserve">will dwarf the surrounding buildings, </w:t>
      </w:r>
      <w:r>
        <w:t xml:space="preserve">with associated issues such as shading, </w:t>
      </w:r>
      <w:r w:rsidR="00317FAA">
        <w:t xml:space="preserve">light, </w:t>
      </w:r>
      <w:r>
        <w:t>aesthetics</w:t>
      </w:r>
      <w:r w:rsidR="00317FAA">
        <w:t xml:space="preserve"> as well as visually overwhelming the kilns and chimneys</w:t>
      </w:r>
    </w:p>
    <w:p w:rsidR="00C93DE4" w:rsidRDefault="00C93DE4" w:rsidP="004F6E56">
      <w:pPr>
        <w:pStyle w:val="ListParagraph"/>
        <w:numPr>
          <w:ilvl w:val="0"/>
          <w:numId w:val="2"/>
        </w:numPr>
      </w:pPr>
      <w:r>
        <w:t xml:space="preserve">The </w:t>
      </w:r>
      <w:r w:rsidR="00EB2D8A">
        <w:t>loss of more of the character of the</w:t>
      </w:r>
      <w:r w:rsidR="00317FAA">
        <w:t xml:space="preserve"> whole </w:t>
      </w:r>
      <w:r w:rsidR="00EB2D8A">
        <w:t xml:space="preserve">Brickworks </w:t>
      </w:r>
      <w:r w:rsidR="00317FAA">
        <w:t xml:space="preserve">precinct </w:t>
      </w:r>
      <w:r w:rsidR="00EB2D8A">
        <w:t xml:space="preserve">– industrial </w:t>
      </w:r>
      <w:r w:rsidR="00317FAA">
        <w:t>aesthetic</w:t>
      </w:r>
    </w:p>
    <w:p w:rsidR="00317FAA" w:rsidRDefault="00317FAA" w:rsidP="004F6E56">
      <w:pPr>
        <w:pStyle w:val="ListParagraph"/>
        <w:numPr>
          <w:ilvl w:val="0"/>
          <w:numId w:val="2"/>
        </w:numPr>
      </w:pPr>
      <w:r>
        <w:t>Loss of an iconic, landmark building – it’s part of Brunswick’s history, it tells a story that we value, we love this building</w:t>
      </w:r>
    </w:p>
    <w:p w:rsidR="00EB2D8A" w:rsidRDefault="00EB2D8A" w:rsidP="004F6E56">
      <w:pPr>
        <w:pStyle w:val="ListParagraph"/>
        <w:numPr>
          <w:ilvl w:val="0"/>
          <w:numId w:val="2"/>
        </w:numPr>
      </w:pPr>
      <w:r>
        <w:lastRenderedPageBreak/>
        <w:t xml:space="preserve">The impacts on residents because of the owner/developer’s failure to care for these two buildings </w:t>
      </w:r>
      <w:r w:rsidR="00317FAA">
        <w:t xml:space="preserve">over many years </w:t>
      </w:r>
      <w:r>
        <w:t>– rats, vandalism, weeds, risks from unsecured corrugated iron, illegal access etc</w:t>
      </w:r>
    </w:p>
    <w:p w:rsidR="00EB2D8A" w:rsidRDefault="00EB2D8A" w:rsidP="00EB2D8A">
      <w:pPr>
        <w:pStyle w:val="ListParagraph"/>
        <w:numPr>
          <w:ilvl w:val="0"/>
          <w:numId w:val="2"/>
        </w:numPr>
      </w:pPr>
      <w:r w:rsidRPr="00C93DE4">
        <w:t xml:space="preserve">The failure of the owner/developer to deliver what was promised to you when you purchased </w:t>
      </w:r>
      <w:r>
        <w:t>your property at the Brickworks, and the long delays in achieving the final development concept</w:t>
      </w:r>
    </w:p>
    <w:p w:rsidR="004F6E56" w:rsidRDefault="00317FAA" w:rsidP="000367DF">
      <w:pPr>
        <w:pStyle w:val="ListParagraph"/>
        <w:numPr>
          <w:ilvl w:val="0"/>
          <w:numId w:val="2"/>
        </w:numPr>
      </w:pPr>
      <w:r w:rsidRPr="00682096">
        <w:rPr>
          <w:rFonts w:cstheme="minorHAnsi"/>
        </w:rPr>
        <w:t xml:space="preserve">That this is yet another proposal from the owner/developer when residents expected that the last </w:t>
      </w:r>
      <w:r w:rsidRPr="00252971">
        <w:rPr>
          <w:rFonts w:cstheme="minorHAnsi"/>
        </w:rPr>
        <w:t xml:space="preserve">proposal </w:t>
      </w:r>
      <w:r w:rsidR="00682096" w:rsidRPr="00252971">
        <w:rPr>
          <w:rFonts w:cstheme="minorHAnsi"/>
        </w:rPr>
        <w:t>–</w:t>
      </w:r>
      <w:r w:rsidRPr="00252971">
        <w:rPr>
          <w:rFonts w:cstheme="minorHAnsi"/>
        </w:rPr>
        <w:t xml:space="preserve"> </w:t>
      </w:r>
      <w:r w:rsidR="00682096" w:rsidRPr="00252971">
        <w:rPr>
          <w:rFonts w:cstheme="minorHAnsi"/>
        </w:rPr>
        <w:t>approved in 20</w:t>
      </w:r>
      <w:r w:rsidR="00273672" w:rsidRPr="00252971">
        <w:rPr>
          <w:rFonts w:cstheme="minorHAnsi"/>
        </w:rPr>
        <w:t>10</w:t>
      </w:r>
      <w:r w:rsidR="00682096" w:rsidRPr="00252971">
        <w:rPr>
          <w:rFonts w:cstheme="minorHAnsi"/>
        </w:rPr>
        <w:t xml:space="preserve"> –</w:t>
      </w:r>
      <w:r w:rsidR="00682096" w:rsidRPr="00682096">
        <w:rPr>
          <w:rFonts w:cstheme="minorHAnsi"/>
        </w:rPr>
        <w:t xml:space="preserve"> would be implemented. How many more proposals will we have to comment on, while seeing no real action to conserve this important building?</w:t>
      </w:r>
    </w:p>
    <w:sectPr w:rsidR="004F6E56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37F8" w:rsidRDefault="00B437F8" w:rsidP="003F5CDC">
      <w:pPr>
        <w:spacing w:after="0" w:line="240" w:lineRule="auto"/>
      </w:pPr>
      <w:r>
        <w:separator/>
      </w:r>
    </w:p>
  </w:endnote>
  <w:endnote w:type="continuationSeparator" w:id="0">
    <w:p w:rsidR="00B437F8" w:rsidRDefault="00B437F8" w:rsidP="003F5C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5CDC" w:rsidRDefault="003F5CD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941291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F5CDC" w:rsidRDefault="003F5CD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16E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3F5CDC" w:rsidRDefault="003F5CD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5CDC" w:rsidRDefault="003F5C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37F8" w:rsidRDefault="00B437F8" w:rsidP="003F5CDC">
      <w:pPr>
        <w:spacing w:after="0" w:line="240" w:lineRule="auto"/>
      </w:pPr>
      <w:r>
        <w:separator/>
      </w:r>
    </w:p>
  </w:footnote>
  <w:footnote w:type="continuationSeparator" w:id="0">
    <w:p w:rsidR="00B437F8" w:rsidRDefault="00B437F8" w:rsidP="003F5C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5CDC" w:rsidRDefault="003F5CD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5CDC" w:rsidRDefault="003F5CD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5CDC" w:rsidRDefault="003F5CD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32A72"/>
    <w:multiLevelType w:val="hybridMultilevel"/>
    <w:tmpl w:val="0122AF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9616A0"/>
    <w:multiLevelType w:val="hybridMultilevel"/>
    <w:tmpl w:val="750828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835BB6"/>
    <w:multiLevelType w:val="hybridMultilevel"/>
    <w:tmpl w:val="6DEC531A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2535544"/>
    <w:multiLevelType w:val="hybridMultilevel"/>
    <w:tmpl w:val="B7E2FF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E56"/>
    <w:rsid w:val="0006104C"/>
    <w:rsid w:val="001A24B3"/>
    <w:rsid w:val="00252971"/>
    <w:rsid w:val="002723A8"/>
    <w:rsid w:val="00273672"/>
    <w:rsid w:val="00317FAA"/>
    <w:rsid w:val="00322693"/>
    <w:rsid w:val="003F5CDC"/>
    <w:rsid w:val="004F6E56"/>
    <w:rsid w:val="005376F5"/>
    <w:rsid w:val="005E4AAB"/>
    <w:rsid w:val="00682096"/>
    <w:rsid w:val="0080512A"/>
    <w:rsid w:val="009A1882"/>
    <w:rsid w:val="009F00F9"/>
    <w:rsid w:val="00B437F8"/>
    <w:rsid w:val="00C93DE4"/>
    <w:rsid w:val="00CE6AC0"/>
    <w:rsid w:val="00EB2D8A"/>
    <w:rsid w:val="00F109A1"/>
    <w:rsid w:val="00F22D2A"/>
    <w:rsid w:val="00FF1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16795"/>
  <w15:chartTrackingRefBased/>
  <w15:docId w15:val="{BC72E9BB-CAAF-4C21-9135-7ECBB5439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6E56"/>
    <w:pPr>
      <w:ind w:left="720"/>
      <w:contextualSpacing/>
    </w:pPr>
  </w:style>
  <w:style w:type="paragraph" w:customStyle="1" w:styleId="cmptext">
    <w:name w:val="cmptext"/>
    <w:basedOn w:val="Normal"/>
    <w:rsid w:val="00CE6AC0"/>
    <w:pPr>
      <w:spacing w:after="0" w:line="240" w:lineRule="exact"/>
      <w:ind w:left="709"/>
      <w:jc w:val="both"/>
    </w:pPr>
    <w:rPr>
      <w:rFonts w:ascii="Arial" w:eastAsia="Times New Roman" w:hAnsi="Arial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3F5C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5CDC"/>
  </w:style>
  <w:style w:type="paragraph" w:styleId="Footer">
    <w:name w:val="footer"/>
    <w:basedOn w:val="Normal"/>
    <w:link w:val="FooterChar"/>
    <w:uiPriority w:val="99"/>
    <w:unhideWhenUsed/>
    <w:rsid w:val="003F5CD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5CDC"/>
  </w:style>
  <w:style w:type="character" w:styleId="Hyperlink">
    <w:name w:val="Hyperlink"/>
    <w:basedOn w:val="DefaultParagraphFont"/>
    <w:uiPriority w:val="99"/>
    <w:unhideWhenUsed/>
    <w:rsid w:val="00FF16E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16E1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FF16E1"/>
    <w:pPr>
      <w:spacing w:before="100" w:beforeAutospacing="1" w:after="100" w:afterAutospacing="1" w:line="240" w:lineRule="auto"/>
    </w:pPr>
    <w:rPr>
      <w:rFonts w:ascii="Calibri" w:hAnsi="Calibri" w:cs="Calibri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5.austlii.edu.au/au/legis/vic/consol_act/ha201786/s3.html" TargetMode="External"/><Relationship Id="rId13" Type="http://schemas.openxmlformats.org/officeDocument/2006/relationships/hyperlink" Target="http://www5.austlii.edu.au/au/legis/vic/consol_act/ha201786/s3.html" TargetMode="External"/><Relationship Id="rId18" Type="http://schemas.openxmlformats.org/officeDocument/2006/relationships/hyperlink" Target="http://www5.austlii.edu.au/au/legis/vic/consol_act/ha201786/s3.html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mailto:canj@bigpond.com" TargetMode="External"/><Relationship Id="rId12" Type="http://schemas.openxmlformats.org/officeDocument/2006/relationships/hyperlink" Target="http://www5.austlii.edu.au/au/legis/vic/consol_act/ha201786/s3.html" TargetMode="External"/><Relationship Id="rId17" Type="http://schemas.openxmlformats.org/officeDocument/2006/relationships/hyperlink" Target="http://www5.austlii.edu.au/au/legis/vic/consol_act/ha201786/s3.html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5.austlii.edu.au/au/legis/vic/consol_act/ha201786/s3.html" TargetMode="External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5.austlii.edu.au/au/legis/vic/consol_act/ha201786/s3.html" TargetMode="External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http://www5.austlii.edu.au/au/legis/vic/consol_act/ha201786/s3.html" TargetMode="External"/><Relationship Id="rId23" Type="http://schemas.openxmlformats.org/officeDocument/2006/relationships/header" Target="header3.xml"/><Relationship Id="rId10" Type="http://schemas.openxmlformats.org/officeDocument/2006/relationships/hyperlink" Target="http://www5.austlii.edu.au/au/legis/vic/consol_act/ha201786/s3.html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5.austlii.edu.au/au/legis/vic/consol_act/ha201786/s3.html" TargetMode="External"/><Relationship Id="rId14" Type="http://schemas.openxmlformats.org/officeDocument/2006/relationships/hyperlink" Target="http://www5.austlii.edu.au/au/legis/vic/consol_act/ha201786/s3.html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3</Pages>
  <Words>1136</Words>
  <Characters>6476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</dc:creator>
  <cp:keywords/>
  <dc:description/>
  <cp:lastModifiedBy>Christine</cp:lastModifiedBy>
  <cp:revision>6</cp:revision>
  <dcterms:created xsi:type="dcterms:W3CDTF">2018-01-05T01:00:00Z</dcterms:created>
  <dcterms:modified xsi:type="dcterms:W3CDTF">2018-01-06T06:37:00Z</dcterms:modified>
</cp:coreProperties>
</file>